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B2" w:rsidRPr="00D012B2" w:rsidRDefault="00D012B2" w:rsidP="00D012B2">
      <w:pPr>
        <w:shd w:val="clear" w:color="auto" w:fill="FFFFFF"/>
        <w:spacing w:after="0" w:line="312" w:lineRule="atLeast"/>
        <w:textAlignment w:val="baseline"/>
        <w:outlineLvl w:val="0"/>
        <w:rPr>
          <w:rFonts w:ascii="Georgia" w:eastAsia="Times New Roman" w:hAnsi="Georgia" w:cs="Times New Roman"/>
          <w:noProof/>
          <w:color w:val="333333"/>
          <w:kern w:val="36"/>
          <w:sz w:val="38"/>
          <w:szCs w:val="38"/>
        </w:rPr>
      </w:pPr>
      <w:r w:rsidRPr="00D012B2">
        <w:rPr>
          <w:rFonts w:ascii="Georgia" w:eastAsia="Times New Roman" w:hAnsi="Georgia" w:cs="Times New Roman"/>
          <w:noProof/>
          <w:color w:val="333333"/>
          <w:kern w:val="36"/>
          <w:sz w:val="38"/>
          <w:szCs w:val="38"/>
        </w:rPr>
        <w:t>Adventures in Stem Cell Land</w:t>
      </w:r>
    </w:p>
    <w:p w:rsidR="00CA4314" w:rsidRPr="00D012B2" w:rsidRDefault="00D012B2">
      <w:pPr>
        <w:rPr>
          <w:rStyle w:val="entry-date"/>
          <w:rFonts w:ascii="Helvetica" w:hAnsi="Helvetica" w:cs="Helvetica"/>
          <w:noProof/>
          <w:sz w:val="17"/>
          <w:szCs w:val="17"/>
          <w:bdr w:val="none" w:sz="0" w:space="0" w:color="auto" w:frame="1"/>
          <w:shd w:val="clear" w:color="auto" w:fill="FFFFFF"/>
        </w:rPr>
      </w:pPr>
      <w:r w:rsidRPr="00D012B2">
        <w:rPr>
          <w:rFonts w:ascii="Helvetica" w:hAnsi="Helvetica" w:cs="Helvetica"/>
          <w:noProof/>
          <w:sz w:val="17"/>
          <w:szCs w:val="17"/>
          <w:shd w:val="clear" w:color="auto" w:fill="FFFFFF"/>
        </w:rPr>
        <w:t>By</w:t>
      </w:r>
      <w:r w:rsidRPr="00D012B2">
        <w:rPr>
          <w:rStyle w:val="apple-converted-space"/>
          <w:rFonts w:ascii="Helvetica" w:hAnsi="Helvetica" w:cs="Helvetica"/>
          <w:noProof/>
          <w:sz w:val="17"/>
          <w:szCs w:val="17"/>
          <w:shd w:val="clear" w:color="auto" w:fill="FFFFFF"/>
        </w:rPr>
        <w:t> </w:t>
      </w:r>
      <w:hyperlink r:id="rId4" w:tooltip="View all posts by Ricki Lewis, PhD" w:history="1">
        <w:r w:rsidRPr="00D012B2">
          <w:rPr>
            <w:rStyle w:val="Hyperlink"/>
            <w:rFonts w:ascii="Helvetica" w:hAnsi="Helvetica" w:cs="Helvetica"/>
            <w:noProof/>
            <w:color w:val="auto"/>
            <w:sz w:val="17"/>
            <w:szCs w:val="17"/>
            <w:bdr w:val="none" w:sz="0" w:space="0" w:color="auto" w:frame="1"/>
          </w:rPr>
          <w:t>Ricki Lewis, PhD</w:t>
        </w:r>
      </w:hyperlink>
      <w:r w:rsidRPr="00D012B2">
        <w:rPr>
          <w:rFonts w:ascii="Helvetica" w:hAnsi="Helvetica" w:cs="Helvetica"/>
          <w:noProof/>
          <w:sz w:val="17"/>
          <w:szCs w:val="17"/>
        </w:rPr>
        <w:t xml:space="preserve">  </w:t>
      </w:r>
      <w:r w:rsidRPr="00D012B2">
        <w:rPr>
          <w:rFonts w:ascii="Helvetica" w:hAnsi="Helvetica" w:cs="Helvetica"/>
          <w:noProof/>
          <w:sz w:val="17"/>
          <w:szCs w:val="17"/>
          <w:shd w:val="clear" w:color="auto" w:fill="FFFFFF"/>
        </w:rPr>
        <w:t>Posted:</w:t>
      </w:r>
      <w:r w:rsidRPr="00D012B2">
        <w:rPr>
          <w:rStyle w:val="apple-converted-space"/>
          <w:rFonts w:ascii="Helvetica" w:hAnsi="Helvetica" w:cs="Helvetica"/>
          <w:noProof/>
          <w:sz w:val="17"/>
          <w:szCs w:val="17"/>
          <w:shd w:val="clear" w:color="auto" w:fill="FFFFFF"/>
        </w:rPr>
        <w:t> </w:t>
      </w:r>
      <w:r w:rsidRPr="00D012B2">
        <w:rPr>
          <w:rStyle w:val="entry-date"/>
          <w:rFonts w:ascii="Helvetica" w:hAnsi="Helvetica" w:cs="Helvetica"/>
          <w:noProof/>
          <w:sz w:val="17"/>
          <w:szCs w:val="17"/>
          <w:bdr w:val="none" w:sz="0" w:space="0" w:color="auto" w:frame="1"/>
          <w:shd w:val="clear" w:color="auto" w:fill="FFFFFF"/>
        </w:rPr>
        <w:t>April 23, 2015</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Two weeks ago a neurologist asked me to blog about a US-based company that is offering stem cell treatments, because it had raised hopes among some of his patients. Intrigued because I cover  </w:t>
      </w:r>
      <w:hyperlink r:id="rId5" w:tgtFrame="_blank" w:history="1">
        <w:r w:rsidRPr="00D012B2">
          <w:rPr>
            <w:rFonts w:ascii="Georgia" w:eastAsia="Times New Roman" w:hAnsi="Georgia" w:cs="Times New Roman"/>
            <w:noProof/>
            <w:color w:val="743399"/>
            <w:sz w:val="21"/>
            <w:u w:val="single"/>
          </w:rPr>
          <w:t>“stem cell tourism”</w:t>
        </w:r>
      </w:hyperlink>
      <w:r w:rsidRPr="00D012B2">
        <w:rPr>
          <w:rFonts w:ascii="Georgia" w:eastAsia="Times New Roman" w:hAnsi="Georgia" w:cs="Times New Roman"/>
          <w:noProof/>
          <w:color w:val="333333"/>
          <w:sz w:val="21"/>
          <w:szCs w:val="21"/>
        </w:rPr>
        <w:t> in my bioethics class and ask students to evaluate companies, I did a little poking around.</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I’m questioning what appears to be a strategy to deceive desperate and vulnerable patients by offering stem cell treatments under the guise of participating in clinical trials. The company name isn’t important, because I suspect many others are doing worse. But their strategy, which may well be legal, is unethical.</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REGISTERING A CLINICAL TRIAL</w:t>
      </w:r>
      <w:r w:rsidRPr="00D012B2">
        <w:rPr>
          <w:rFonts w:ascii="Georgia" w:eastAsia="Times New Roman" w:hAnsi="Georgia" w:cs="Times New Roman"/>
          <w:noProof/>
          <w:color w:val="333333"/>
          <w:sz w:val="21"/>
          <w:szCs w:val="21"/>
        </w:rPr>
        <w:br/>
        <w:t>First, some basic information. The Food and Drug Administration (FDA) approves drugs and medical devices for marketing. The National Institutes of Health (NIH) funds basic research and clinical trials, which can be registered at</w:t>
      </w:r>
      <w:hyperlink r:id="rId6" w:tgtFrame="_blank" w:history="1">
        <w:r w:rsidRPr="00D012B2">
          <w:rPr>
            <w:rFonts w:ascii="Georgia" w:eastAsia="Times New Roman" w:hAnsi="Georgia" w:cs="Times New Roman"/>
            <w:noProof/>
            <w:color w:val="743399"/>
            <w:sz w:val="21"/>
            <w:u w:val="single"/>
          </w:rPr>
          <w:t>clinicaltrials.gov</w:t>
        </w:r>
      </w:hyperlink>
      <w:r w:rsidRPr="00D012B2">
        <w:rPr>
          <w:rFonts w:ascii="Georgia" w:eastAsia="Times New Roman" w:hAnsi="Georgia" w:cs="Times New Roman"/>
          <w:noProof/>
          <w:color w:val="333333"/>
          <w:sz w:val="21"/>
          <w:szCs w:val="21"/>
        </w:rPr>
        <w:t>. Registering does not mean approval from either agency.</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i/>
          <w:iCs/>
          <w:noProof/>
          <w:color w:val="333333"/>
          <w:sz w:val="21"/>
        </w:rPr>
        <w:t>From the FDA</w:t>
      </w:r>
      <w:r w:rsidRPr="00D012B2">
        <w:rPr>
          <w:rFonts w:ascii="Georgia" w:eastAsia="Times New Roman" w:hAnsi="Georgia" w:cs="Times New Roman"/>
          <w:noProof/>
          <w:color w:val="333333"/>
          <w:sz w:val="21"/>
          <w:szCs w:val="21"/>
        </w:rPr>
        <w:t>: “At this time, there are no licensed stem cell treatments.” However, stem cells are the important parts of bone marrow and umbilical cord transplants to treat certain disorders.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i/>
          <w:iCs/>
          <w:noProof/>
          <w:color w:val="333333"/>
          <w:sz w:val="21"/>
        </w:rPr>
        <w:t>From the NIH</w:t>
      </w:r>
      <w:r w:rsidRPr="00D012B2">
        <w:rPr>
          <w:rFonts w:ascii="Georgia" w:eastAsia="Times New Roman" w:hAnsi="Georgia" w:cs="Times New Roman"/>
          <w:noProof/>
          <w:color w:val="333333"/>
          <w:sz w:val="21"/>
          <w:szCs w:val="21"/>
        </w:rPr>
        <w:t>: A  registered trial may be observational, which means it doesn’t have to be randomized or controlled.</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STEM CELLS IN FAT</w:t>
      </w:r>
      <w:r w:rsidRPr="00D012B2">
        <w:rPr>
          <w:rFonts w:ascii="Georgia" w:eastAsia="Times New Roman" w:hAnsi="Georgia" w:cs="Times New Roman"/>
          <w:noProof/>
          <w:color w:val="333333"/>
          <w:sz w:val="21"/>
          <w:szCs w:val="21"/>
        </w:rPr>
        <w:br/>
        <w:t>The company sells a procedure that extracts mesenchymal stem cells (MSCs) from a patient’s fat, separates out the stem cells, and then injects them where they’re needed. These stem cells are pluripotent — capable of several fates — and are very well-studied. </w:t>
      </w:r>
      <w:hyperlink r:id="rId7" w:tgtFrame="_blank" w:history="1">
        <w:r w:rsidRPr="00D012B2">
          <w:rPr>
            <w:rFonts w:ascii="Georgia" w:eastAsia="Times New Roman" w:hAnsi="Georgia" w:cs="Times New Roman"/>
            <w:noProof/>
            <w:color w:val="743399"/>
            <w:sz w:val="21"/>
            <w:u w:val="single"/>
          </w:rPr>
          <w:t>Vet-Stem</w:t>
        </w:r>
      </w:hyperlink>
      <w:r w:rsidRPr="00D012B2">
        <w:rPr>
          <w:rFonts w:ascii="Georgia" w:eastAsia="Times New Roman" w:hAnsi="Georgia" w:cs="Times New Roman"/>
          <w:noProof/>
          <w:color w:val="333333"/>
          <w:sz w:val="21"/>
          <w:szCs w:val="21"/>
        </w:rPr>
        <w:t> has been offering MSCs to treat injuries and degenerative conditions for dogs, cats, and horses for years.</w:t>
      </w:r>
    </w:p>
    <w:p w:rsidR="00D012B2" w:rsidRPr="00D012B2" w:rsidRDefault="00D012B2" w:rsidP="00D012B2">
      <w:pPr>
        <w:shd w:val="clear" w:color="auto" w:fill="F1F1F1"/>
        <w:spacing w:after="0" w:line="270" w:lineRule="atLeast"/>
        <w:jc w:val="center"/>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2009775" cy="2857500"/>
            <wp:effectExtent l="19050" t="0" r="9525" b="0"/>
            <wp:docPr id="1" name="Picture 1" descr="Are patients receiving proven treatments, or are they guinea pigs in dubious clinical tria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patients receiving proven treatments, or are they guinea pigs in dubious clinical trials?">
                      <a:hlinkClick r:id="rId8"/>
                    </pic:cNvPr>
                    <pic:cNvPicPr>
                      <a:picLocks noChangeAspect="1" noChangeArrowheads="1"/>
                    </pic:cNvPicPr>
                  </pic:nvPicPr>
                  <pic:blipFill>
                    <a:blip r:embed="rId9"/>
                    <a:srcRect/>
                    <a:stretch>
                      <a:fillRect/>
                    </a:stretch>
                  </pic:blipFill>
                  <pic:spPr bwMode="auto">
                    <a:xfrm>
                      <a:off x="0" y="0"/>
                      <a:ext cx="2009775" cy="2857500"/>
                    </a:xfrm>
                    <a:prstGeom prst="rect">
                      <a:avLst/>
                    </a:prstGeom>
                    <a:noFill/>
                    <a:ln w="9525">
                      <a:noFill/>
                      <a:miter lim="800000"/>
                      <a:headEnd/>
                      <a:tailEnd/>
                    </a:ln>
                  </pic:spPr>
                </pic:pic>
              </a:graphicData>
            </a:graphic>
          </wp:inline>
        </w:drawing>
      </w:r>
    </w:p>
    <w:p w:rsidR="00D012B2" w:rsidRPr="00D012B2" w:rsidRDefault="00D012B2" w:rsidP="00D012B2">
      <w:pPr>
        <w:spacing w:before="75" w:line="270" w:lineRule="atLeast"/>
        <w:ind w:left="435" w:right="75"/>
        <w:jc w:val="center"/>
        <w:textAlignment w:val="baseline"/>
        <w:rPr>
          <w:rFonts w:ascii="Georgia" w:eastAsia="Times New Roman" w:hAnsi="Georgia" w:cs="Times New Roman"/>
          <w:noProof/>
          <w:color w:val="888888"/>
          <w:sz w:val="18"/>
          <w:szCs w:val="18"/>
        </w:rPr>
      </w:pPr>
      <w:r w:rsidRPr="00D012B2">
        <w:rPr>
          <w:rFonts w:ascii="Georgia" w:eastAsia="Times New Roman" w:hAnsi="Georgia" w:cs="Times New Roman"/>
          <w:noProof/>
          <w:color w:val="888888"/>
          <w:sz w:val="18"/>
          <w:szCs w:val="18"/>
        </w:rPr>
        <w:lastRenderedPageBreak/>
        <w:t>Are patients receiving proven treatments, or are they guinea pigs in dubious clinical trials?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Key words on the website include “</w:t>
      </w:r>
      <w:r w:rsidRPr="00D012B2">
        <w:rPr>
          <w:rFonts w:ascii="Georgia" w:eastAsia="Times New Roman" w:hAnsi="Georgia" w:cs="Times New Roman"/>
          <w:i/>
          <w:iCs/>
          <w:noProof/>
          <w:color w:val="333333"/>
          <w:sz w:val="21"/>
        </w:rPr>
        <w:t>superiority</w:t>
      </w:r>
      <w:r w:rsidRPr="00D012B2">
        <w:rPr>
          <w:rFonts w:ascii="Georgia" w:eastAsia="Times New Roman" w:hAnsi="Georgia" w:cs="Times New Roman"/>
          <w:noProof/>
          <w:color w:val="333333"/>
          <w:sz w:val="21"/>
          <w:szCs w:val="21"/>
        </w:rPr>
        <w:t>,” “</w:t>
      </w:r>
      <w:r w:rsidRPr="00D012B2">
        <w:rPr>
          <w:rFonts w:ascii="Georgia" w:eastAsia="Times New Roman" w:hAnsi="Georgia" w:cs="Times New Roman"/>
          <w:i/>
          <w:iCs/>
          <w:noProof/>
          <w:color w:val="333333"/>
          <w:sz w:val="21"/>
        </w:rPr>
        <w:t>advanced</w:t>
      </w:r>
      <w:r w:rsidRPr="00D012B2">
        <w:rPr>
          <w:rFonts w:ascii="Georgia" w:eastAsia="Times New Roman" w:hAnsi="Georgia" w:cs="Times New Roman"/>
          <w:noProof/>
          <w:color w:val="333333"/>
          <w:sz w:val="21"/>
          <w:szCs w:val="21"/>
        </w:rPr>
        <w:t>,” “</w:t>
      </w:r>
      <w:r w:rsidRPr="00D012B2">
        <w:rPr>
          <w:rFonts w:ascii="Georgia" w:eastAsia="Times New Roman" w:hAnsi="Georgia" w:cs="Times New Roman"/>
          <w:i/>
          <w:iCs/>
          <w:noProof/>
          <w:color w:val="333333"/>
          <w:sz w:val="21"/>
        </w:rPr>
        <w:t>excellence</w:t>
      </w:r>
      <w:r w:rsidRPr="00D012B2">
        <w:rPr>
          <w:rFonts w:ascii="Georgia" w:eastAsia="Times New Roman" w:hAnsi="Georgia" w:cs="Times New Roman"/>
          <w:noProof/>
          <w:color w:val="333333"/>
          <w:sz w:val="21"/>
          <w:szCs w:val="21"/>
        </w:rPr>
        <w:t>,” and of course “</w:t>
      </w:r>
      <w:r w:rsidRPr="00D012B2">
        <w:rPr>
          <w:rFonts w:ascii="Georgia" w:eastAsia="Times New Roman" w:hAnsi="Georgia" w:cs="Times New Roman"/>
          <w:i/>
          <w:iCs/>
          <w:noProof/>
          <w:color w:val="333333"/>
          <w:sz w:val="21"/>
        </w:rPr>
        <w:t>cutting edge</w:t>
      </w:r>
      <w:r w:rsidRPr="00D012B2">
        <w:rPr>
          <w:rFonts w:ascii="Georgia" w:eastAsia="Times New Roman" w:hAnsi="Georgia" w:cs="Times New Roman"/>
          <w:noProof/>
          <w:color w:val="333333"/>
          <w:sz w:val="21"/>
          <w:szCs w:val="21"/>
        </w:rPr>
        <w:t>.” But no mention of “</w:t>
      </w:r>
      <w:r w:rsidRPr="00D012B2">
        <w:rPr>
          <w:rFonts w:ascii="Georgia" w:eastAsia="Times New Roman" w:hAnsi="Georgia" w:cs="Times New Roman"/>
          <w:i/>
          <w:iCs/>
          <w:noProof/>
          <w:color w:val="333333"/>
          <w:sz w:val="21"/>
        </w:rPr>
        <w:t>experimental</w:t>
      </w:r>
      <w:r w:rsidRPr="00D012B2">
        <w:rPr>
          <w:rFonts w:ascii="Georgia" w:eastAsia="Times New Roman" w:hAnsi="Georgia" w:cs="Times New Roman"/>
          <w:noProof/>
          <w:color w:val="333333"/>
          <w:sz w:val="21"/>
          <w:szCs w:val="21"/>
        </w:rPr>
        <w:t>” or “</w:t>
      </w:r>
      <w:r w:rsidRPr="00D012B2">
        <w:rPr>
          <w:rFonts w:ascii="Georgia" w:eastAsia="Times New Roman" w:hAnsi="Georgia" w:cs="Times New Roman"/>
          <w:i/>
          <w:iCs/>
          <w:noProof/>
          <w:color w:val="333333"/>
          <w:sz w:val="21"/>
        </w:rPr>
        <w:t>investigational</w:t>
      </w:r>
      <w:r w:rsidRPr="00D012B2">
        <w:rPr>
          <w:rFonts w:ascii="Georgia" w:eastAsia="Times New Roman" w:hAnsi="Georgia" w:cs="Times New Roman"/>
          <w:noProof/>
          <w:color w:val="333333"/>
          <w:sz w:val="21"/>
          <w:szCs w:val="21"/>
        </w:rPr>
        <w:t>,” and to their credit, “</w:t>
      </w:r>
      <w:r w:rsidRPr="00D012B2">
        <w:rPr>
          <w:rFonts w:ascii="Georgia" w:eastAsia="Times New Roman" w:hAnsi="Georgia" w:cs="Times New Roman"/>
          <w:i/>
          <w:iCs/>
          <w:noProof/>
          <w:color w:val="333333"/>
          <w:sz w:val="21"/>
        </w:rPr>
        <w:t>cure</w:t>
      </w:r>
      <w:r w:rsidRPr="00D012B2">
        <w:rPr>
          <w:rFonts w:ascii="Georgia" w:eastAsia="Times New Roman" w:hAnsi="Georgia" w:cs="Times New Roman"/>
          <w:noProof/>
          <w:color w:val="333333"/>
          <w:sz w:val="21"/>
          <w:szCs w:val="21"/>
        </w:rPr>
        <w:t>.” The connection to clinicaltrials.gov uses the word “</w:t>
      </w:r>
      <w:r w:rsidRPr="00D012B2">
        <w:rPr>
          <w:rFonts w:ascii="Georgia" w:eastAsia="Times New Roman" w:hAnsi="Georgia" w:cs="Times New Roman"/>
          <w:i/>
          <w:iCs/>
          <w:noProof/>
          <w:color w:val="333333"/>
          <w:sz w:val="21"/>
        </w:rPr>
        <w:t>study</w:t>
      </w:r>
      <w:r w:rsidRPr="00D012B2">
        <w:rPr>
          <w:rFonts w:ascii="Georgia" w:eastAsia="Times New Roman" w:hAnsi="Georgia" w:cs="Times New Roman"/>
          <w:noProof/>
          <w:color w:val="333333"/>
          <w:sz w:val="21"/>
          <w:szCs w:val="21"/>
        </w:rPr>
        <w:t>.” Testimonials are prominent, but I prefer the</w:t>
      </w:r>
      <w:r w:rsidRPr="00D012B2">
        <w:rPr>
          <w:rFonts w:ascii="Georgia" w:eastAsia="Times New Roman" w:hAnsi="Georgia" w:cs="Times New Roman"/>
          <w:noProof/>
          <w:color w:val="333333"/>
          <w:sz w:val="21"/>
        </w:rPr>
        <w:t> </w:t>
      </w:r>
      <w:hyperlink r:id="rId10" w:tgtFrame="_blank" w:history="1">
        <w:r w:rsidRPr="00D012B2">
          <w:rPr>
            <w:rFonts w:ascii="Georgia" w:eastAsia="Times New Roman" w:hAnsi="Georgia" w:cs="Times New Roman"/>
            <w:noProof/>
            <w:color w:val="743399"/>
            <w:sz w:val="21"/>
            <w:u w:val="single"/>
          </w:rPr>
          <w:t>dog and cat success stories”</w:t>
        </w:r>
      </w:hyperlink>
      <w:r w:rsidRPr="00D012B2">
        <w:rPr>
          <w:rFonts w:ascii="Georgia" w:eastAsia="Times New Roman" w:hAnsi="Georgia" w:cs="Times New Roman"/>
          <w:noProof/>
          <w:color w:val="333333"/>
          <w:sz w:val="21"/>
          <w:szCs w:val="21"/>
        </w:rPr>
        <w:t> at Vet-Stem.</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A company rep explained that payment for treatment is separate from participating in the clinical trial. He said this three times so it must be important in how they manage to legitimize what they sell. Assessment consists of self-reporting. I was reassured repeatedly that a PhD in neuroscience reads PubMed to determine safety and efficacy of studies supporting the company’s offerings. The other staff members are the surgeons who actually transfer the fat.</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I picked up all sorts of errors on the website:</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1. The use of the phrase “registered through the NIH” reverberates throughout, and is the fourth sentence of the opening page. Said the neurologist who contacted me, “Anyone can register a trial.” He has conducted dozens of them, real ones that is.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1428750" cy="1428750"/>
            <wp:effectExtent l="19050" t="0" r="0" b="0"/>
            <wp:docPr id="2" name="Picture 2" descr="90270_we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270_web">
                      <a:hlinkClick r:id="rId11"/>
                    </pic:cNvPr>
                    <pic:cNvPicPr>
                      <a:picLocks noChangeAspect="1" noChangeArrowheads="1"/>
                    </pic:cNvPicPr>
                  </pic:nvPicPr>
                  <pic:blipFill>
                    <a:blip r:embed="rId12"/>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D012B2">
        <w:rPr>
          <w:rFonts w:ascii="Georgia" w:eastAsia="Times New Roman" w:hAnsi="Georgia" w:cs="Times New Roman"/>
          <w:noProof/>
          <w:color w:val="333333"/>
          <w:sz w:val="21"/>
          <w:szCs w:val="21"/>
        </w:rPr>
        <w:t>2. The definition of stem cell makes the common oversimplification error: “These cells have the ability to change or ‘differentiate’ into other types of cells.” No. The primary characteristic of a stem cell is its ability to self-renew. If a stem cell didn’t replicate, it wouldn’t be a stem cell. It begets another stem cell and usually a progenitor cell, which typically spawns increasingly specialized cells that ultimately produce a differentiated cell type. But a stem cell is always perpetuated, and that’s why moving stem cells about the body willy-nilly could, theoretically, trigger cancer.</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3. Grammar. You don’t have “amounts of stem cells.”</w:t>
      </w:r>
      <w:r w:rsidRPr="00D012B2">
        <w:rPr>
          <w:rFonts w:ascii="Georgia" w:eastAsia="Times New Roman" w:hAnsi="Georgia" w:cs="Times New Roman"/>
          <w:noProof/>
          <w:color w:val="333333"/>
          <w:sz w:val="21"/>
        </w:rPr>
        <w:t> </w:t>
      </w:r>
      <w:r w:rsidRPr="00D012B2">
        <w:rPr>
          <w:rFonts w:ascii="Georgia" w:eastAsia="Times New Roman" w:hAnsi="Georgia" w:cs="Times New Roman"/>
          <w:i/>
          <w:iCs/>
          <w:noProof/>
          <w:color w:val="333333"/>
          <w:sz w:val="21"/>
        </w:rPr>
        <w:t>Numbers.</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4. Regenerative medicine is not new. It’s been going on for decades. (Well, so has personalized medicine. It’s called genetics.)</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5. Why use a patient’s own stem cells? Yes, the body won’t reject them. But they might re-introduce genes that contribute to the condition in the first place.  The name of the company includes the word “gene,” suggesting that this is a possibility. Or, it uses “gene” just to sound techy.</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6. Where is the evidence, in large-scale, random controlled clinical trials, for efficacy of the“treatment” or “therapy?”</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7. The list of treatable conditions is odd. They aren’t single-gene disorders. One folder denotes “autoimmune,” yet other folders are for multiple sclerosis, diabetes, and rheumatoid arthritis – classic autoimmune conditions.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lastRenderedPageBreak/>
        <w:t>8. Assessment is dubious. Treatment for COPD (which doesn’t make any sense at all to me) is assessed with a “quality of life” questionnaire a year after treatment, and for rheumatoid arthritis treatment success is judged by “</w:t>
      </w:r>
      <w:r w:rsidRPr="00D012B2">
        <w:rPr>
          <w:rFonts w:ascii="Georgia" w:eastAsia="Times New Roman" w:hAnsi="Georgia" w:cs="Times New Roman"/>
          <w:i/>
          <w:iCs/>
          <w:noProof/>
          <w:color w:val="333333"/>
          <w:sz w:val="21"/>
        </w:rPr>
        <w:t>participants’ assessment of their overall ability to be active</w:t>
      </w:r>
      <w:r w:rsidRPr="00D012B2">
        <w:rPr>
          <w:rFonts w:ascii="Georgia" w:eastAsia="Times New Roman" w:hAnsi="Georgia" w:cs="Times New Roman"/>
          <w:noProof/>
          <w:color w:val="333333"/>
          <w:sz w:val="21"/>
          <w:szCs w:val="21"/>
        </w:rPr>
        <w:t>.” How about something objective and measurable?</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It is thinly-veiled pseudoscience.</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1428750" cy="1428750"/>
            <wp:effectExtent l="19050" t="0" r="0" b="0"/>
            <wp:docPr id="3" name="Picture 3" descr="SOA-arthriti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arthritis">
                      <a:hlinkClick r:id="rId13"/>
                    </pic:cNvPr>
                    <pic:cNvPicPr>
                      <a:picLocks noChangeAspect="1" noChangeArrowheads="1"/>
                    </pic:cNvPicPr>
                  </pic:nvPicPr>
                  <pic:blipFill>
                    <a:blip r:embed="rId1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PLAYING THE PATIENT</w:t>
      </w:r>
      <w:r w:rsidRPr="00D012B2">
        <w:rPr>
          <w:rFonts w:ascii="Georgia" w:eastAsia="Times New Roman" w:hAnsi="Georgia" w:cs="Times New Roman"/>
          <w:noProof/>
          <w:color w:val="333333"/>
          <w:sz w:val="21"/>
          <w:szCs w:val="21"/>
        </w:rPr>
        <w:br/>
        <w:t>I thought I’d investigate something I might one day have: osteoarthritis (OA) of the knee.</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I already knew that dogs with OA of the hip had fared quite well with the very same treatment from Vet-Stem, in a randomized, blinded, controlled clinical trial. “</w:t>
      </w:r>
      <w:r w:rsidRPr="00D012B2">
        <w:rPr>
          <w:rFonts w:ascii="Georgia" w:eastAsia="Times New Roman" w:hAnsi="Georgia" w:cs="Times New Roman"/>
          <w:i/>
          <w:iCs/>
          <w:noProof/>
          <w:color w:val="333333"/>
          <w:sz w:val="21"/>
        </w:rPr>
        <w:t>Dogs treated with adipose-derived stem cell therapy had significantly improved scores for lameness, pain, and range of motion compared to control dogs</w:t>
      </w:r>
      <w:r w:rsidRPr="00D012B2">
        <w:rPr>
          <w:rFonts w:ascii="Georgia" w:eastAsia="Times New Roman" w:hAnsi="Georgia" w:cs="Times New Roman"/>
          <w:noProof/>
          <w:color w:val="333333"/>
          <w:sz w:val="21"/>
          <w:szCs w:val="21"/>
        </w:rPr>
        <w:t>,” the study found.</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The news release from the human company about their new MSC treatment for OA announces collaboration with a Stem Cell Research Centre (SCRC). Nothing came up on Google. But it did appear at clinicaltrials.gov, on the very same entries, and from the very same city, as the stem cell company offering the treatments. Imagine that!</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So I called.</w:t>
      </w:r>
    </w:p>
    <w:p w:rsidR="00D012B2" w:rsidRPr="00D012B2" w:rsidRDefault="00D012B2" w:rsidP="00D012B2">
      <w:pPr>
        <w:shd w:val="clear" w:color="auto" w:fill="F1F1F1"/>
        <w:spacing w:after="0" w:line="270" w:lineRule="atLeast"/>
        <w:jc w:val="center"/>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1428750" cy="1428750"/>
            <wp:effectExtent l="19050" t="0" r="0" b="0"/>
            <wp:docPr id="4" name="Picture 4" descr="Blubber harbors mesenchymal stem cell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bber harbors mesenchymal stem cells.">
                      <a:hlinkClick r:id="rId15"/>
                    </pic:cNvPr>
                    <pic:cNvPicPr>
                      <a:picLocks noChangeAspect="1" noChangeArrowheads="1"/>
                    </pic:cNvPicPr>
                  </pic:nvPicPr>
                  <pic:blipFill>
                    <a:blip r:embed="rId1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012B2" w:rsidRPr="00D012B2" w:rsidRDefault="00D012B2" w:rsidP="00D012B2">
      <w:pPr>
        <w:spacing w:before="75" w:line="270" w:lineRule="atLeast"/>
        <w:ind w:left="75" w:right="435"/>
        <w:jc w:val="center"/>
        <w:textAlignment w:val="baseline"/>
        <w:rPr>
          <w:rFonts w:ascii="Georgia" w:eastAsia="Times New Roman" w:hAnsi="Georgia" w:cs="Times New Roman"/>
          <w:noProof/>
          <w:color w:val="888888"/>
          <w:sz w:val="18"/>
          <w:szCs w:val="18"/>
        </w:rPr>
      </w:pPr>
      <w:r w:rsidRPr="00D012B2">
        <w:rPr>
          <w:rFonts w:ascii="Georgia" w:eastAsia="Times New Roman" w:hAnsi="Georgia" w:cs="Times New Roman"/>
          <w:noProof/>
          <w:color w:val="888888"/>
          <w:sz w:val="18"/>
          <w:szCs w:val="18"/>
        </w:rPr>
        <w:t>Blubber harbors mesenchymal stem cells.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w:t>
      </w:r>
      <w:r w:rsidRPr="00D012B2">
        <w:rPr>
          <w:rFonts w:ascii="Georgia" w:eastAsia="Times New Roman" w:hAnsi="Georgia" w:cs="Times New Roman"/>
          <w:i/>
          <w:iCs/>
          <w:noProof/>
          <w:color w:val="333333"/>
          <w:sz w:val="21"/>
        </w:rPr>
        <w:t>America’s leading resource for stem cell therapy</w:t>
      </w:r>
      <w:r w:rsidRPr="00D012B2">
        <w:rPr>
          <w:rFonts w:ascii="Georgia" w:eastAsia="Times New Roman" w:hAnsi="Georgia" w:cs="Times New Roman"/>
          <w:noProof/>
          <w:color w:val="333333"/>
          <w:sz w:val="21"/>
          <w:szCs w:val="21"/>
        </w:rPr>
        <w:t>,” greeted me. I passed through layers of phone robots until a cheerful woman told me the cost for one injection of MSCs from my blubber into my knee: $14,900. I think I’d be better off at Vet-Stem.</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Next I perused the medical literature since I, like the neuroscientist at the company, also have a PhD in a life science and enjoy reading a scintillating PubMed abstract now and then,</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One recent study is from</w:t>
      </w:r>
      <w:r w:rsidRPr="00D012B2">
        <w:rPr>
          <w:rFonts w:ascii="Georgia" w:eastAsia="Times New Roman" w:hAnsi="Georgia" w:cs="Times New Roman"/>
          <w:noProof/>
          <w:color w:val="333333"/>
          <w:sz w:val="21"/>
        </w:rPr>
        <w:t> </w:t>
      </w:r>
      <w:hyperlink r:id="rId17" w:tgtFrame="_blank" w:history="1">
        <w:r w:rsidRPr="00D012B2">
          <w:rPr>
            <w:rFonts w:ascii="Georgia" w:eastAsia="Times New Roman" w:hAnsi="Georgia" w:cs="Times New Roman"/>
            <w:noProof/>
            <w:color w:val="743399"/>
            <w:sz w:val="21"/>
            <w:u w:val="single"/>
          </w:rPr>
          <w:t>Seoul National University</w:t>
        </w:r>
      </w:hyperlink>
      <w:r w:rsidRPr="00D012B2">
        <w:rPr>
          <w:rFonts w:ascii="Georgia" w:eastAsia="Times New Roman" w:hAnsi="Georgia" w:cs="Times New Roman"/>
          <w:noProof/>
          <w:color w:val="333333"/>
          <w:sz w:val="21"/>
          <w:szCs w:val="21"/>
        </w:rPr>
        <w:t xml:space="preserve">. The proof-of-concept investigation was a phase 1 (safety) trial of 9 patients given a low dose (10 million), a medium dose (5 million), or a high dose </w:t>
      </w:r>
      <w:r w:rsidRPr="00D012B2">
        <w:rPr>
          <w:rFonts w:ascii="Georgia" w:eastAsia="Times New Roman" w:hAnsi="Georgia" w:cs="Times New Roman"/>
          <w:noProof/>
          <w:color w:val="333333"/>
          <w:sz w:val="21"/>
          <w:szCs w:val="21"/>
        </w:rPr>
        <w:lastRenderedPageBreak/>
        <w:t>(100 million) of MSCs, injected into the knee joint. A phase 2 trial (efficacy) injected an additional 9 patients with a high-dose preparation.</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At 6 months, “</w:t>
      </w:r>
      <w:r w:rsidRPr="00D012B2">
        <w:rPr>
          <w:rFonts w:ascii="Georgia" w:eastAsia="Times New Roman" w:hAnsi="Georgia" w:cs="Times New Roman"/>
          <w:i/>
          <w:iCs/>
          <w:noProof/>
          <w:color w:val="333333"/>
          <w:sz w:val="21"/>
        </w:rPr>
        <w:t>these results showed that intra-articular injection of [100 million adipose-derived] MSCs into the osteoarthritic knee improved function and pain of the knee joint without causing adverse events, and reduced cartilage defects by regeneration of hyaline-like articular cartilage,</w:t>
      </w:r>
      <w:r w:rsidRPr="00D012B2">
        <w:rPr>
          <w:rFonts w:ascii="Georgia" w:eastAsia="Times New Roman" w:hAnsi="Georgia" w:cs="Times New Roman"/>
          <w:noProof/>
          <w:color w:val="333333"/>
          <w:sz w:val="21"/>
          <w:szCs w:val="21"/>
        </w:rPr>
        <w:t>” the researchers concluded. In addition to self-reporting on a rating scale, the study used “clinical, radiological, arthroscopic, and histological evaluations.”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That’s promising, but 18 patients? More telling was a </w:t>
      </w:r>
      <w:hyperlink r:id="rId18" w:tgtFrame="_blank" w:history="1">
        <w:r w:rsidRPr="00D012B2">
          <w:rPr>
            <w:rFonts w:ascii="Georgia" w:eastAsia="Times New Roman" w:hAnsi="Georgia" w:cs="Times New Roman"/>
            <w:noProof/>
            <w:color w:val="743399"/>
            <w:sz w:val="21"/>
            <w:u w:val="single"/>
          </w:rPr>
          <w:t>review article</w:t>
        </w:r>
      </w:hyperlink>
      <w:r w:rsidRPr="00D012B2">
        <w:rPr>
          <w:rFonts w:ascii="Georgia" w:eastAsia="Times New Roman" w:hAnsi="Georgia" w:cs="Times New Roman"/>
          <w:noProof/>
          <w:color w:val="333333"/>
          <w:sz w:val="21"/>
          <w:szCs w:val="21"/>
        </w:rPr>
        <w:t> from the Biomechanics Laboratory at the Rizzoli Orthopaedic Institute in Bologna, Italy. Those investigators searched PubMed for all uses of MSCs to regenerate cartilage since 2002: 72 preclinical papers and 18 clinical trials, only two of which used adipose-derived MSCs. None of the trials was randomized, five were comparative, six were case series, and seven were case reports.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The reviewers conclude, “</w:t>
      </w:r>
      <w:r w:rsidRPr="00D012B2">
        <w:rPr>
          <w:rFonts w:ascii="Georgia" w:eastAsia="Times New Roman" w:hAnsi="Georgia" w:cs="Times New Roman"/>
          <w:i/>
          <w:iCs/>
          <w:noProof/>
          <w:color w:val="333333"/>
          <w:sz w:val="21"/>
        </w:rPr>
        <w:t>Despite the growing interest in this biological approach for cartilage regeneration, knowledge on this topic is still preliminary, as shown by the prevalence of preclinical studies and the presence of low-quality clinical studies</w:t>
      </w:r>
      <w:r w:rsidRPr="00D012B2">
        <w:rPr>
          <w:rFonts w:ascii="Georgia" w:eastAsia="Times New Roman" w:hAnsi="Georgia" w:cs="Times New Roman"/>
          <w:noProof/>
          <w:color w:val="333333"/>
          <w:sz w:val="21"/>
          <w:szCs w:val="21"/>
        </w:rPr>
        <w:t>.”</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Even the preclinical studies aren’t all that promising. One from March in</w:t>
      </w:r>
      <w:r w:rsidRPr="00D012B2">
        <w:rPr>
          <w:rFonts w:ascii="Georgia" w:eastAsia="Times New Roman" w:hAnsi="Georgia" w:cs="Times New Roman"/>
          <w:noProof/>
          <w:color w:val="333333"/>
          <w:sz w:val="21"/>
        </w:rPr>
        <w:t> </w:t>
      </w:r>
      <w:hyperlink r:id="rId19" w:tgtFrame="_blank" w:history="1">
        <w:r w:rsidRPr="00D012B2">
          <w:rPr>
            <w:rFonts w:ascii="Georgia" w:eastAsia="Times New Roman" w:hAnsi="Georgia" w:cs="Times New Roman"/>
            <w:noProof/>
            <w:color w:val="743399"/>
            <w:sz w:val="21"/>
            <w:u w:val="single"/>
          </w:rPr>
          <w:t>PLOS ONE</w:t>
        </w:r>
      </w:hyperlink>
      <w:r w:rsidRPr="00D012B2">
        <w:rPr>
          <w:rFonts w:ascii="Georgia" w:eastAsia="Times New Roman" w:hAnsi="Georgia" w:cs="Times New Roman"/>
          <w:noProof/>
          <w:color w:val="333333"/>
          <w:sz w:val="21"/>
          <w:szCs w:val="21"/>
        </w:rPr>
        <w:t>, on a rabbit model of corneal graft rejection to improve on a mouse model, found that adipose-derived MSCs actually made matters worse.</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$14,900 for a shot of my fat into my knee, based on this? If I was a racehorse, maybe.</w:t>
      </w:r>
    </w:p>
    <w:p w:rsidR="00D012B2" w:rsidRPr="00D012B2" w:rsidRDefault="00D012B2" w:rsidP="00D012B2">
      <w:pPr>
        <w:shd w:val="clear" w:color="auto" w:fill="F1F1F1"/>
        <w:spacing w:after="0" w:line="270" w:lineRule="atLeast"/>
        <w:jc w:val="center"/>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1428750" cy="1428750"/>
            <wp:effectExtent l="19050" t="0" r="0" b="0"/>
            <wp:docPr id="5" name="Picture 5" descr="Liposuction aspira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posuction aspirate.">
                      <a:hlinkClick r:id="rId20"/>
                    </pic:cNvPr>
                    <pic:cNvPicPr>
                      <a:picLocks noChangeAspect="1" noChangeArrowheads="1"/>
                    </pic:cNvPicPr>
                  </pic:nvPicPr>
                  <pic:blipFill>
                    <a:blip r:embed="rId2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012B2" w:rsidRPr="00D012B2" w:rsidRDefault="00D012B2" w:rsidP="00D012B2">
      <w:pPr>
        <w:spacing w:before="75" w:line="270" w:lineRule="atLeast"/>
        <w:ind w:left="435" w:right="75"/>
        <w:jc w:val="center"/>
        <w:textAlignment w:val="baseline"/>
        <w:rPr>
          <w:rFonts w:ascii="Georgia" w:eastAsia="Times New Roman" w:hAnsi="Georgia" w:cs="Times New Roman"/>
          <w:noProof/>
          <w:color w:val="888888"/>
          <w:sz w:val="18"/>
          <w:szCs w:val="18"/>
        </w:rPr>
      </w:pPr>
      <w:r w:rsidRPr="00D012B2">
        <w:rPr>
          <w:rFonts w:ascii="Georgia" w:eastAsia="Times New Roman" w:hAnsi="Georgia" w:cs="Times New Roman"/>
          <w:noProof/>
          <w:color w:val="888888"/>
          <w:sz w:val="18"/>
          <w:szCs w:val="18"/>
        </w:rPr>
        <w:t>Liposuction aspirate.</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OVERSIGHT?</w:t>
      </w:r>
      <w:r w:rsidRPr="00D012B2">
        <w:rPr>
          <w:rFonts w:ascii="Georgia" w:eastAsia="Times New Roman" w:hAnsi="Georgia" w:cs="Times New Roman"/>
          <w:noProof/>
          <w:color w:val="333333"/>
          <w:sz w:val="21"/>
          <w:szCs w:val="21"/>
        </w:rPr>
        <w:br/>
        <w:t>Parts of the company’s offerings seem to add up to a legitimate whole.</w:t>
      </w:r>
      <w:r w:rsidRPr="00D012B2">
        <w:rPr>
          <w:rFonts w:ascii="Georgia" w:eastAsia="Times New Roman" w:hAnsi="Georgia" w:cs="Times New Roman"/>
          <w:noProof/>
          <w:color w:val="333333"/>
          <w:sz w:val="21"/>
          <w:szCs w:val="21"/>
        </w:rPr>
        <w:br/>
        <w:t>• A surgeon can remove fat with mini-liposuction.</w:t>
      </w:r>
      <w:r w:rsidRPr="00D012B2">
        <w:rPr>
          <w:rFonts w:ascii="Georgia" w:eastAsia="Times New Roman" w:hAnsi="Georgia" w:cs="Times New Roman"/>
          <w:noProof/>
          <w:color w:val="333333"/>
          <w:sz w:val="21"/>
          <w:szCs w:val="21"/>
        </w:rPr>
        <w:br/>
        <w:t>• A technician can separate stem cells or a soup containing them.</w:t>
      </w:r>
      <w:r w:rsidRPr="00D012B2">
        <w:rPr>
          <w:rFonts w:ascii="Georgia" w:eastAsia="Times New Roman" w:hAnsi="Georgia" w:cs="Times New Roman"/>
          <w:noProof/>
          <w:color w:val="333333"/>
          <w:sz w:val="21"/>
          <w:szCs w:val="21"/>
        </w:rPr>
        <w:br/>
        <w:t>• A surgeon can inject stuff.</w:t>
      </w:r>
      <w:r w:rsidRPr="00D012B2">
        <w:rPr>
          <w:rFonts w:ascii="Georgia" w:eastAsia="Times New Roman" w:hAnsi="Georgia" w:cs="Times New Roman"/>
          <w:noProof/>
          <w:color w:val="333333"/>
          <w:sz w:val="21"/>
          <w:szCs w:val="21"/>
        </w:rPr>
        <w:br/>
        <w:t>• The patient signs up for the procedure with quasi-informed consent and the self-report becomes part of a study registered at clinicaltrials.gov.</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But how legitimate is it all?</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Reading between the lines of the ClinicalTrials.gov</w:t>
      </w:r>
      <w:r w:rsidRPr="00D012B2">
        <w:rPr>
          <w:rFonts w:ascii="Georgia" w:eastAsia="Times New Roman" w:hAnsi="Georgia" w:cs="Times New Roman"/>
          <w:noProof/>
          <w:color w:val="333333"/>
          <w:sz w:val="21"/>
        </w:rPr>
        <w:t> </w:t>
      </w:r>
      <w:hyperlink r:id="rId22" w:tgtFrame="_blank" w:history="1">
        <w:r w:rsidRPr="00D012B2">
          <w:rPr>
            <w:rFonts w:ascii="Georgia" w:eastAsia="Times New Roman" w:hAnsi="Georgia" w:cs="Times New Roman"/>
            <w:noProof/>
            <w:color w:val="743399"/>
            <w:sz w:val="21"/>
            <w:u w:val="single"/>
          </w:rPr>
          <w:t>Protocol Data Element Definitions</w:t>
        </w:r>
      </w:hyperlink>
      <w:r w:rsidRPr="00D012B2">
        <w:rPr>
          <w:rFonts w:ascii="Georgia" w:eastAsia="Times New Roman" w:hAnsi="Georgia" w:cs="Times New Roman"/>
          <w:noProof/>
          <w:color w:val="333333"/>
          <w:sz w:val="21"/>
          <w:szCs w:val="21"/>
        </w:rPr>
        <w:t xml:space="preserve">, it appears that you can just make stuff up. It reminds me of when I registered my white Persian cat Angie and a </w:t>
      </w:r>
      <w:r w:rsidRPr="00D012B2">
        <w:rPr>
          <w:rFonts w:ascii="Georgia" w:eastAsia="Times New Roman" w:hAnsi="Georgia" w:cs="Times New Roman"/>
          <w:noProof/>
          <w:color w:val="333333"/>
          <w:sz w:val="21"/>
          <w:szCs w:val="21"/>
        </w:rPr>
        <w:lastRenderedPageBreak/>
        <w:t>friend’s llama many years ago as “Outstanding Young Women of America,”  for a newspaper column in the days before blogs. I can’t believe</w:t>
      </w:r>
      <w:r w:rsidRPr="00D012B2">
        <w:rPr>
          <w:rFonts w:ascii="Georgia" w:eastAsia="Times New Roman" w:hAnsi="Georgia" w:cs="Times New Roman"/>
          <w:noProof/>
          <w:color w:val="333333"/>
          <w:sz w:val="21"/>
        </w:rPr>
        <w:t> </w:t>
      </w:r>
      <w:hyperlink r:id="rId23" w:tgtFrame="_blank" w:history="1">
        <w:r w:rsidRPr="00D012B2">
          <w:rPr>
            <w:rFonts w:ascii="Georgia" w:eastAsia="Times New Roman" w:hAnsi="Georgia" w:cs="Times New Roman"/>
            <w:noProof/>
            <w:color w:val="743399"/>
            <w:sz w:val="21"/>
            <w:u w:val="single"/>
          </w:rPr>
          <w:t>Google found it</w:t>
        </w:r>
      </w:hyperlink>
      <w:r w:rsidRPr="00D012B2">
        <w:rPr>
          <w:rFonts w:ascii="Georgia" w:eastAsia="Times New Roman" w:hAnsi="Georgia" w:cs="Times New Roman"/>
          <w:noProof/>
          <w:color w:val="333333"/>
          <w:sz w:val="21"/>
          <w:szCs w:val="21"/>
        </w:rPr>
        <w:t>!</w:t>
      </w:r>
    </w:p>
    <w:p w:rsidR="00D012B2" w:rsidRPr="00D012B2" w:rsidRDefault="00D012B2" w:rsidP="00D012B2">
      <w:pPr>
        <w:shd w:val="clear" w:color="auto" w:fill="F1F1F1"/>
        <w:spacing w:after="0" w:line="270" w:lineRule="atLeast"/>
        <w:jc w:val="center"/>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743399"/>
          <w:sz w:val="21"/>
          <w:szCs w:val="21"/>
          <w:bdr w:val="none" w:sz="0" w:space="0" w:color="auto" w:frame="1"/>
        </w:rPr>
        <w:drawing>
          <wp:inline distT="0" distB="0" distL="0" distR="0">
            <wp:extent cx="1428750" cy="1428750"/>
            <wp:effectExtent l="19050" t="0" r="0" b="0"/>
            <wp:docPr id="6" name="Picture 6" descr="Is offering stem cell treatments that have not shown efficacy but are registered in trials building a house of card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 offering stem cell treatments that have not shown efficacy but are registered in trials building a house of cards?">
                      <a:hlinkClick r:id="rId24"/>
                    </pic:cNvPr>
                    <pic:cNvPicPr>
                      <a:picLocks noChangeAspect="1" noChangeArrowheads="1"/>
                    </pic:cNvPicPr>
                  </pic:nvPicPr>
                  <pic:blipFill>
                    <a:blip r:embed="rId25"/>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012B2" w:rsidRPr="00D012B2" w:rsidRDefault="00D012B2" w:rsidP="00D012B2">
      <w:pPr>
        <w:spacing w:before="75" w:line="270" w:lineRule="atLeast"/>
        <w:ind w:left="75" w:right="435"/>
        <w:jc w:val="center"/>
        <w:textAlignment w:val="baseline"/>
        <w:rPr>
          <w:rFonts w:ascii="Georgia" w:eastAsia="Times New Roman" w:hAnsi="Georgia" w:cs="Times New Roman"/>
          <w:noProof/>
          <w:color w:val="888888"/>
          <w:sz w:val="18"/>
          <w:szCs w:val="18"/>
        </w:rPr>
      </w:pPr>
      <w:r w:rsidRPr="00D012B2">
        <w:rPr>
          <w:rFonts w:ascii="Georgia" w:eastAsia="Times New Roman" w:hAnsi="Georgia" w:cs="Times New Roman"/>
          <w:noProof/>
          <w:color w:val="888888"/>
          <w:sz w:val="18"/>
          <w:szCs w:val="18"/>
        </w:rPr>
        <w:t>Is offering stem cell treatments that have not shown efficacy but are registered in trials building a house of cards?</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A study at clinicaltrials.gov requires a Human Subjects Review board, which includes an Institutional Review Board and an ethics committee. But “</w:t>
      </w:r>
      <w:r w:rsidRPr="00D012B2">
        <w:rPr>
          <w:rFonts w:ascii="Georgia" w:eastAsia="Times New Roman" w:hAnsi="Georgia" w:cs="Times New Roman"/>
          <w:i/>
          <w:iCs/>
          <w:noProof/>
          <w:color w:val="333333"/>
          <w:sz w:val="21"/>
        </w:rPr>
        <w:t>A study may be submitted for registration prior to approval of the review board so long as the study is not yet recruiting patients.</w:t>
      </w:r>
      <w:r w:rsidRPr="00D012B2">
        <w:rPr>
          <w:rFonts w:ascii="Georgia" w:eastAsia="Times New Roman" w:hAnsi="Georgia" w:cs="Times New Roman"/>
          <w:noProof/>
          <w:color w:val="333333"/>
          <w:sz w:val="21"/>
          <w:szCs w:val="21"/>
        </w:rPr>
        <w:t>”</w:t>
      </w:r>
    </w:p>
    <w:p w:rsidR="00D012B2" w:rsidRPr="00D012B2" w:rsidRDefault="00D012B2" w:rsidP="00D012B2">
      <w:pPr>
        <w:shd w:val="clear" w:color="auto" w:fill="FFFFFF"/>
        <w:spacing w:after="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The entries from the company at clinicaltrials.gov are dated 2015,  so patients might not have been recruited yet, enabling them to legitimately use the phrase on the opening webpage, “</w:t>
      </w:r>
      <w:r w:rsidRPr="00D012B2">
        <w:rPr>
          <w:rFonts w:ascii="Georgia" w:eastAsia="Times New Roman" w:hAnsi="Georgia" w:cs="Times New Roman"/>
          <w:i/>
          <w:iCs/>
          <w:noProof/>
          <w:color w:val="333333"/>
          <w:sz w:val="21"/>
        </w:rPr>
        <w:t>IRB approved studies for stem cell treatments registered through The National Institutes of Health</w:t>
      </w:r>
      <w:r w:rsidRPr="00D012B2">
        <w:rPr>
          <w:rFonts w:ascii="Georgia" w:eastAsia="Times New Roman" w:hAnsi="Georgia" w:cs="Times New Roman"/>
          <w:noProof/>
          <w:color w:val="333333"/>
          <w:sz w:val="21"/>
          <w:szCs w:val="21"/>
        </w:rPr>
        <w:t>.” But I’ve signed off as an IRB for local high school science projects just because I have a PhD.</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The company’s autologous fat stem cell offerings would fall under “procedure/surgery” and “genetic (including gene transfer, stem cells, and recombinant DNA)” at clinicaltrials.gov. I do have a call in to the NIH to clarify oversight, so will update this post when I can.</w:t>
      </w:r>
    </w:p>
    <w:p w:rsidR="00D012B2" w:rsidRPr="00D012B2" w:rsidRDefault="00D012B2" w:rsidP="00D012B2">
      <w:pPr>
        <w:shd w:val="clear" w:color="auto" w:fill="FFFFFF"/>
        <w:spacing w:after="150" w:line="304" w:lineRule="atLeast"/>
        <w:textAlignment w:val="baseline"/>
        <w:rPr>
          <w:rFonts w:ascii="Georgia" w:eastAsia="Times New Roman" w:hAnsi="Georgia" w:cs="Times New Roman"/>
          <w:noProof/>
          <w:color w:val="333333"/>
          <w:sz w:val="21"/>
          <w:szCs w:val="21"/>
        </w:rPr>
      </w:pPr>
      <w:r w:rsidRPr="00D012B2">
        <w:rPr>
          <w:rFonts w:ascii="Georgia" w:eastAsia="Times New Roman" w:hAnsi="Georgia" w:cs="Times New Roman"/>
          <w:noProof/>
          <w:color w:val="333333"/>
          <w:sz w:val="21"/>
          <w:szCs w:val="21"/>
        </w:rPr>
        <w:t>I hope that one day, infusions of one’s own stem cells will indeed hold at bay Parkinson’s disease, multiple sclerosis, rheumatoid arthritis, and other conditions. But until that time, hiding behind the cloak of government “approval” by registering an observational study with clinical trials.gov is unconscionable.</w:t>
      </w:r>
    </w:p>
    <w:p w:rsidR="00D012B2" w:rsidRPr="00D012B2" w:rsidRDefault="00D012B2">
      <w:pPr>
        <w:rPr>
          <w:noProof/>
        </w:rPr>
      </w:pPr>
      <w:permStart w:id="0" w:edGrp="everyone"/>
      <w:permEnd w:id="0"/>
    </w:p>
    <w:sectPr w:rsidR="00D012B2" w:rsidRPr="00D012B2" w:rsidSect="00CA431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DdHPAgbfwRcz13MKUt/q6bvbPc=" w:salt="2xVGA3b0iSDPa7YTdNSLRQ=="/>
  <w:defaultTabStop w:val="720"/>
  <w:characterSpacingControl w:val="doNotCompress"/>
  <w:compat>
    <w:useFELayout/>
  </w:compat>
  <w:rsids>
    <w:rsidRoot w:val="00D012B2"/>
    <w:rsid w:val="00CA4314"/>
    <w:rsid w:val="00D012B2"/>
    <w:rsid w:val="00F83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14"/>
  </w:style>
  <w:style w:type="paragraph" w:styleId="Heading1">
    <w:name w:val="heading 1"/>
    <w:basedOn w:val="Normal"/>
    <w:link w:val="Heading1Char"/>
    <w:uiPriority w:val="9"/>
    <w:qFormat/>
    <w:rsid w:val="00D01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B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012B2"/>
  </w:style>
  <w:style w:type="character" w:customStyle="1" w:styleId="author">
    <w:name w:val="author"/>
    <w:basedOn w:val="DefaultParagraphFont"/>
    <w:rsid w:val="00D012B2"/>
  </w:style>
  <w:style w:type="character" w:styleId="Hyperlink">
    <w:name w:val="Hyperlink"/>
    <w:basedOn w:val="DefaultParagraphFont"/>
    <w:uiPriority w:val="99"/>
    <w:semiHidden/>
    <w:unhideWhenUsed/>
    <w:rsid w:val="00D012B2"/>
    <w:rPr>
      <w:color w:val="0000FF"/>
      <w:u w:val="single"/>
    </w:rPr>
  </w:style>
  <w:style w:type="character" w:customStyle="1" w:styleId="entry-date">
    <w:name w:val="entry-date"/>
    <w:basedOn w:val="DefaultParagraphFont"/>
    <w:rsid w:val="00D012B2"/>
  </w:style>
  <w:style w:type="paragraph" w:styleId="NormalWeb">
    <w:name w:val="Normal (Web)"/>
    <w:basedOn w:val="Normal"/>
    <w:uiPriority w:val="99"/>
    <w:semiHidden/>
    <w:unhideWhenUsed/>
    <w:rsid w:val="00D012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2B2"/>
    <w:rPr>
      <w:i/>
      <w:iCs/>
    </w:rPr>
  </w:style>
  <w:style w:type="paragraph" w:customStyle="1" w:styleId="wp-caption-text">
    <w:name w:val="wp-caption-text"/>
    <w:basedOn w:val="Normal"/>
    <w:rsid w:val="00D012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29914">
      <w:bodyDiv w:val="1"/>
      <w:marLeft w:val="0"/>
      <w:marRight w:val="0"/>
      <w:marTop w:val="0"/>
      <w:marBottom w:val="0"/>
      <w:divBdr>
        <w:top w:val="none" w:sz="0" w:space="0" w:color="auto"/>
        <w:left w:val="none" w:sz="0" w:space="0" w:color="auto"/>
        <w:bottom w:val="none" w:sz="0" w:space="0" w:color="auto"/>
        <w:right w:val="none" w:sz="0" w:space="0" w:color="auto"/>
      </w:divBdr>
      <w:divsChild>
        <w:div w:id="751244952">
          <w:marLeft w:val="360"/>
          <w:marRight w:val="0"/>
          <w:marTop w:val="60"/>
          <w:marBottom w:val="300"/>
          <w:divBdr>
            <w:top w:val="none" w:sz="0" w:space="0" w:color="auto"/>
            <w:left w:val="none" w:sz="0" w:space="0" w:color="auto"/>
            <w:bottom w:val="none" w:sz="0" w:space="0" w:color="auto"/>
            <w:right w:val="none" w:sz="0" w:space="0" w:color="auto"/>
          </w:divBdr>
        </w:div>
        <w:div w:id="1295285575">
          <w:marLeft w:val="0"/>
          <w:marRight w:val="360"/>
          <w:marTop w:val="60"/>
          <w:marBottom w:val="300"/>
          <w:divBdr>
            <w:top w:val="none" w:sz="0" w:space="0" w:color="auto"/>
            <w:left w:val="none" w:sz="0" w:space="0" w:color="auto"/>
            <w:bottom w:val="none" w:sz="0" w:space="0" w:color="auto"/>
            <w:right w:val="none" w:sz="0" w:space="0" w:color="auto"/>
          </w:divBdr>
        </w:div>
        <w:div w:id="1122847637">
          <w:marLeft w:val="360"/>
          <w:marRight w:val="0"/>
          <w:marTop w:val="60"/>
          <w:marBottom w:val="300"/>
          <w:divBdr>
            <w:top w:val="none" w:sz="0" w:space="0" w:color="auto"/>
            <w:left w:val="none" w:sz="0" w:space="0" w:color="auto"/>
            <w:bottom w:val="none" w:sz="0" w:space="0" w:color="auto"/>
            <w:right w:val="none" w:sz="0" w:space="0" w:color="auto"/>
          </w:divBdr>
        </w:div>
        <w:div w:id="545601737">
          <w:marLeft w:val="0"/>
          <w:marRight w:val="360"/>
          <w:marTop w:val="60"/>
          <w:marBottom w:val="300"/>
          <w:divBdr>
            <w:top w:val="none" w:sz="0" w:space="0" w:color="auto"/>
            <w:left w:val="none" w:sz="0" w:space="0" w:color="auto"/>
            <w:bottom w:val="none" w:sz="0" w:space="0" w:color="auto"/>
            <w:right w:val="none" w:sz="0" w:space="0" w:color="auto"/>
          </w:divBdr>
        </w:div>
      </w:divsChild>
    </w:div>
    <w:div w:id="20889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plos.org/dnascience/files/2015/04/640px-Cavia.jpg" TargetMode="External"/><Relationship Id="rId13" Type="http://schemas.openxmlformats.org/officeDocument/2006/relationships/hyperlink" Target="http://blogs.plos.org/dnascience/files/2015/04/SOA-arthritis.jpg" TargetMode="External"/><Relationship Id="rId18" Type="http://schemas.openxmlformats.org/officeDocument/2006/relationships/hyperlink" Target="http://www.ncbi.nlm.nih.gov/pubmed/233067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vet-stem.com/" TargetMode="External"/><Relationship Id="rId12" Type="http://schemas.openxmlformats.org/officeDocument/2006/relationships/image" Target="media/image2.jpeg"/><Relationship Id="rId17" Type="http://schemas.openxmlformats.org/officeDocument/2006/relationships/hyperlink" Target="http://www.ncbi.nlm.nih.gov/pubmed/24449146" TargetMode="External"/><Relationship Id="rId25"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blogs.plos.org/dnascience/files/2015/04/Loposuktion-Aspirat.jpg" TargetMode="External"/><Relationship Id="rId1" Type="http://schemas.openxmlformats.org/officeDocument/2006/relationships/styles" Target="styles.xml"/><Relationship Id="rId6" Type="http://schemas.openxmlformats.org/officeDocument/2006/relationships/hyperlink" Target="http://www.clinicaltrials.gov/" TargetMode="External"/><Relationship Id="rId11" Type="http://schemas.openxmlformats.org/officeDocument/2006/relationships/hyperlink" Target="http://blogs.plos.org/dnascience/files/2015/04/90270_web.jpg" TargetMode="External"/><Relationship Id="rId24" Type="http://schemas.openxmlformats.org/officeDocument/2006/relationships/hyperlink" Target="http://blogs.plos.org/dnascience/files/2015/04/256px-Card_castle6.jpg" TargetMode="External"/><Relationship Id="rId5" Type="http://schemas.openxmlformats.org/officeDocument/2006/relationships/hyperlink" Target="http://stm.sciencemag.org/content/7/278/278ps4.abstract" TargetMode="External"/><Relationship Id="rId15" Type="http://schemas.openxmlformats.org/officeDocument/2006/relationships/hyperlink" Target="http://blogs.plos.org/dnascience/files/2015/04/Whale_blubber.jpg" TargetMode="External"/><Relationship Id="rId23" Type="http://schemas.openxmlformats.org/officeDocument/2006/relationships/hyperlink" Target="https://news.google.com/newspapers?nid=1917&amp;dat=19860426&amp;id=5wkhAAAAIBAJ&amp;sjid=WXIFAAAAIBAJ&amp;pg=2698,6170109&amp;hl=en" TargetMode="External"/><Relationship Id="rId10" Type="http://schemas.openxmlformats.org/officeDocument/2006/relationships/hyperlink" Target="http://www.vet-stem.com/testimonials_sdetail.php?id=51" TargetMode="External"/><Relationship Id="rId19" Type="http://schemas.openxmlformats.org/officeDocument/2006/relationships/hyperlink" Target="http://journals.plos.org/plosone/article?id=10.1371/journal.pone.0117945" TargetMode="External"/><Relationship Id="rId4" Type="http://schemas.openxmlformats.org/officeDocument/2006/relationships/hyperlink" Target="http://blogs.plos.org/dnascience/author/rlewis/" TargetMode="Externa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prsinfo.clinicaltrials.gov/definition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1608</Words>
  <Characters>9170</Characters>
  <Application>Microsoft Office Word</Application>
  <DocSecurity>8</DocSecurity>
  <Lines>76</Lines>
  <Paragraphs>21</Paragraphs>
  <ScaleCrop>false</ScaleCrop>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2015-04-26T09:09:00Z</dcterms:created>
  <dcterms:modified xsi:type="dcterms:W3CDTF">2015-05-04T15:03:00Z</dcterms:modified>
</cp:coreProperties>
</file>